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37066E" w14:textId="77777777" w:rsidR="00FA0D83" w:rsidRDefault="00FA0D83" w:rsidP="007E345B">
      <w:pPr>
        <w:widowControl/>
        <w:spacing w:line="276" w:lineRule="auto"/>
        <w:jc w:val="both"/>
      </w:pPr>
      <w:r>
        <w:rPr>
          <w:b/>
          <w:bCs/>
          <w:sz w:val="22"/>
          <w:szCs w:val="20"/>
        </w:rPr>
        <w:t>Załącznik nr 5 – Istotne postanowienia umowy</w:t>
      </w:r>
    </w:p>
    <w:p w14:paraId="4BFE5857" w14:textId="77777777" w:rsidR="00FA0D83" w:rsidRDefault="00FA0D83" w:rsidP="007E345B">
      <w:pPr>
        <w:widowControl/>
        <w:spacing w:line="276" w:lineRule="auto"/>
        <w:jc w:val="both"/>
        <w:rPr>
          <w:b/>
          <w:bCs/>
          <w:sz w:val="22"/>
          <w:szCs w:val="20"/>
        </w:rPr>
      </w:pPr>
    </w:p>
    <w:p w14:paraId="778FEC27" w14:textId="77777777" w:rsidR="00FA0D83" w:rsidRDefault="00FA0D83" w:rsidP="007E345B">
      <w:pPr>
        <w:widowControl/>
        <w:autoSpaceDE/>
        <w:snapToGrid w:val="0"/>
        <w:spacing w:line="276" w:lineRule="auto"/>
        <w:jc w:val="center"/>
        <w:rPr>
          <w:b/>
          <w:bCs/>
          <w:sz w:val="28"/>
          <w:szCs w:val="20"/>
        </w:rPr>
      </w:pPr>
    </w:p>
    <w:p w14:paraId="6763793F" w14:textId="77777777" w:rsidR="00FA0D83" w:rsidRDefault="00FA0D83" w:rsidP="007E345B">
      <w:pPr>
        <w:widowControl/>
        <w:autoSpaceDE/>
        <w:snapToGrid w:val="0"/>
        <w:spacing w:line="276" w:lineRule="auto"/>
        <w:jc w:val="center"/>
      </w:pPr>
      <w:r>
        <w:rPr>
          <w:b/>
          <w:sz w:val="28"/>
        </w:rPr>
        <w:t>ISTOTNE POSTANOWIENIA UMOWY</w:t>
      </w:r>
    </w:p>
    <w:p w14:paraId="6E2F4112" w14:textId="77777777" w:rsidR="00FA0D83" w:rsidRDefault="00FA0D83" w:rsidP="007E345B">
      <w:pPr>
        <w:widowControl/>
        <w:autoSpaceDE/>
        <w:snapToGrid w:val="0"/>
        <w:spacing w:line="276" w:lineRule="auto"/>
        <w:jc w:val="center"/>
      </w:pPr>
      <w:r>
        <w:rPr>
          <w:b/>
          <w:sz w:val="28"/>
        </w:rPr>
        <w:t>DLA PRZETARGU NIEOGRANICZONEGO</w:t>
      </w:r>
    </w:p>
    <w:p w14:paraId="25E051EB" w14:textId="77777777" w:rsidR="00FA0D83" w:rsidRDefault="00FA0D83" w:rsidP="007E345B">
      <w:pPr>
        <w:widowControl/>
        <w:autoSpaceDE/>
        <w:snapToGrid w:val="0"/>
        <w:spacing w:line="276" w:lineRule="auto"/>
        <w:jc w:val="center"/>
      </w:pPr>
      <w:r>
        <w:rPr>
          <w:b/>
          <w:sz w:val="28"/>
        </w:rPr>
        <w:t>NA DOSTAWY</w:t>
      </w:r>
    </w:p>
    <w:p w14:paraId="29B359F2" w14:textId="77777777" w:rsidR="00FA0D83" w:rsidRDefault="00FA0D83" w:rsidP="007E345B">
      <w:pPr>
        <w:widowControl/>
        <w:autoSpaceDE/>
        <w:snapToGrid w:val="0"/>
        <w:spacing w:line="276" w:lineRule="auto"/>
        <w:jc w:val="center"/>
        <w:rPr>
          <w:b/>
          <w:sz w:val="22"/>
          <w:szCs w:val="20"/>
        </w:rPr>
      </w:pPr>
    </w:p>
    <w:p w14:paraId="608E6DE2" w14:textId="1CBF0A69" w:rsidR="00FA0D83" w:rsidRDefault="00FA0D83" w:rsidP="007E345B">
      <w:pPr>
        <w:pStyle w:val="1"/>
        <w:spacing w:line="276" w:lineRule="auto"/>
        <w:jc w:val="center"/>
      </w:pPr>
      <w:r>
        <w:rPr>
          <w:rFonts w:eastAsia="FrankfurtGothic"/>
          <w:b/>
          <w:i/>
          <w:sz w:val="22"/>
          <w:szCs w:val="20"/>
        </w:rPr>
        <w:t>„</w:t>
      </w:r>
      <w:r>
        <w:rPr>
          <w:rFonts w:ascii="Times New Roman" w:hAnsi="Times New Roman" w:cs="Times New Roman"/>
          <w:b/>
          <w:i/>
          <w:sz w:val="22"/>
          <w:szCs w:val="22"/>
        </w:rPr>
        <w:t xml:space="preserve">Zakup energii elektrycznej dla potrzeb Gminy </w:t>
      </w:r>
      <w:r w:rsidR="00086C3C">
        <w:rPr>
          <w:rFonts w:ascii="Times New Roman" w:hAnsi="Times New Roman" w:cs="Times New Roman"/>
          <w:b/>
          <w:i/>
          <w:sz w:val="22"/>
          <w:szCs w:val="22"/>
        </w:rPr>
        <w:t>Rajcza</w:t>
      </w:r>
      <w:r>
        <w:rPr>
          <w:b/>
          <w:i/>
          <w:sz w:val="22"/>
          <w:szCs w:val="20"/>
        </w:rPr>
        <w:t>”</w:t>
      </w:r>
    </w:p>
    <w:p w14:paraId="531A5031" w14:textId="77777777" w:rsidR="00FA0D83" w:rsidRDefault="00FA0D83" w:rsidP="007E345B">
      <w:pPr>
        <w:pStyle w:val="1"/>
        <w:spacing w:line="276" w:lineRule="auto"/>
        <w:jc w:val="center"/>
        <w:rPr>
          <w:b/>
          <w:i/>
          <w:sz w:val="22"/>
          <w:szCs w:val="20"/>
        </w:rPr>
      </w:pPr>
    </w:p>
    <w:p w14:paraId="462712E9" w14:textId="77777777" w:rsidR="002E6BF7" w:rsidRPr="002E6BF7" w:rsidRDefault="002E6BF7" w:rsidP="002E6BF7">
      <w:pPr>
        <w:widowControl/>
        <w:suppressAutoHyphens w:val="0"/>
        <w:autoSpaceDE/>
        <w:rPr>
          <w:sz w:val="22"/>
          <w:szCs w:val="22"/>
          <w:lang w:eastAsia="pl-PL"/>
        </w:rPr>
      </w:pPr>
    </w:p>
    <w:p w14:paraId="640D4531" w14:textId="77777777" w:rsidR="002E6BF7" w:rsidRPr="002E6BF7" w:rsidRDefault="002E6BF7" w:rsidP="002E6BF7">
      <w:pPr>
        <w:widowControl/>
        <w:suppressAutoHyphens w:val="0"/>
        <w:autoSpaceDE/>
        <w:jc w:val="center"/>
        <w:rPr>
          <w:sz w:val="22"/>
          <w:szCs w:val="22"/>
          <w:lang w:eastAsia="pl-PL"/>
        </w:rPr>
      </w:pPr>
      <w:r w:rsidRPr="002E6BF7">
        <w:rPr>
          <w:b/>
          <w:bCs/>
          <w:sz w:val="22"/>
          <w:szCs w:val="22"/>
          <w:lang w:val="x-none" w:eastAsia="pl-PL"/>
        </w:rPr>
        <w:t>ZP.271.1.TPBN.12.2021</w:t>
      </w:r>
    </w:p>
    <w:p w14:paraId="4D4EE430" w14:textId="77777777" w:rsidR="00FA0D83" w:rsidRDefault="00FA0D83" w:rsidP="002E6BF7">
      <w:pPr>
        <w:spacing w:line="276" w:lineRule="auto"/>
        <w:rPr>
          <w:b/>
          <w:bCs/>
          <w:sz w:val="22"/>
          <w:szCs w:val="22"/>
        </w:rPr>
      </w:pPr>
    </w:p>
    <w:p w14:paraId="6694F647" w14:textId="77777777" w:rsidR="00FA0D83" w:rsidRDefault="00FA0D83" w:rsidP="007E345B">
      <w:pPr>
        <w:spacing w:line="276" w:lineRule="auto"/>
        <w:jc w:val="both"/>
      </w:pPr>
      <w:r>
        <w:rPr>
          <w:bCs/>
          <w:sz w:val="22"/>
          <w:szCs w:val="22"/>
        </w:rPr>
        <w:t>Zamawiający wymaga, aby następujące postanowienia, zostały wprowadzone przez Wykonawcę do umowy zawieranej w sprawie niniejszego zamówienia:</w:t>
      </w:r>
    </w:p>
    <w:p w14:paraId="7BB8F0C2" w14:textId="77777777" w:rsidR="00FA0D83" w:rsidRDefault="00FA0D83" w:rsidP="007E345B">
      <w:pPr>
        <w:spacing w:line="276" w:lineRule="auto"/>
        <w:jc w:val="both"/>
        <w:rPr>
          <w:bCs/>
          <w:sz w:val="22"/>
          <w:szCs w:val="20"/>
        </w:rPr>
      </w:pPr>
    </w:p>
    <w:p w14:paraId="00F9430F" w14:textId="47A16DCA" w:rsidR="00FA0D83" w:rsidRDefault="00FA0D83" w:rsidP="007E345B">
      <w:pPr>
        <w:widowControl/>
        <w:numPr>
          <w:ilvl w:val="3"/>
          <w:numId w:val="4"/>
        </w:numPr>
        <w:autoSpaceDE/>
        <w:snapToGrid w:val="0"/>
        <w:spacing w:line="276" w:lineRule="auto"/>
        <w:ind w:left="426" w:hanging="426"/>
        <w:jc w:val="both"/>
      </w:pPr>
      <w:r>
        <w:rPr>
          <w:sz w:val="22"/>
          <w:szCs w:val="20"/>
        </w:rPr>
        <w:t>Wykonawca zobowiązuje się do dostawy energii elektrycznej zgodnie z warunkami określonymi w</w:t>
      </w:r>
      <w:r w:rsidR="002E6BF7">
        <w:rPr>
          <w:sz w:val="22"/>
          <w:szCs w:val="20"/>
        </w:rPr>
        <w:t> </w:t>
      </w:r>
      <w:r>
        <w:rPr>
          <w:sz w:val="22"/>
          <w:szCs w:val="20"/>
        </w:rPr>
        <w:t xml:space="preserve">zawartej umowie, ustawie - Prawo energetyczne i aktach wykonawczych wydanych na jej podstawie, a Zamawiający zobowiązuje się do jej odbioru i kupna, dla punktów należących </w:t>
      </w:r>
      <w:r w:rsidR="001B45CB">
        <w:rPr>
          <w:sz w:val="22"/>
          <w:szCs w:val="20"/>
        </w:rPr>
        <w:t>do Zamawiającego (opisanych w S</w:t>
      </w:r>
      <w:r>
        <w:rPr>
          <w:sz w:val="22"/>
          <w:szCs w:val="20"/>
        </w:rPr>
        <w:t>WZ).</w:t>
      </w:r>
    </w:p>
    <w:p w14:paraId="758E3E3C" w14:textId="1673D10F" w:rsidR="00FA0D83" w:rsidRDefault="00FA0D83" w:rsidP="007E345B">
      <w:pPr>
        <w:widowControl/>
        <w:numPr>
          <w:ilvl w:val="3"/>
          <w:numId w:val="4"/>
        </w:numPr>
        <w:autoSpaceDE/>
        <w:snapToGrid w:val="0"/>
        <w:spacing w:line="276" w:lineRule="auto"/>
        <w:ind w:left="426" w:hanging="426"/>
        <w:jc w:val="both"/>
      </w:pPr>
      <w:r>
        <w:rPr>
          <w:sz w:val="22"/>
          <w:szCs w:val="20"/>
        </w:rPr>
        <w:t>Okres rozliczeniowy będzie zgodny z okresem rozliczeniowym wskazanym przez OSD w</w:t>
      </w:r>
      <w:r w:rsidR="002E6BF7">
        <w:rPr>
          <w:sz w:val="22"/>
          <w:szCs w:val="20"/>
        </w:rPr>
        <w:t> </w:t>
      </w:r>
      <w:r>
        <w:rPr>
          <w:sz w:val="22"/>
          <w:szCs w:val="20"/>
        </w:rPr>
        <w:t>przekazanych (udostępnionych) Wykonawcy danych pomiarowo-rozliczeniowych.</w:t>
      </w:r>
    </w:p>
    <w:p w14:paraId="6CF66EF1" w14:textId="77777777" w:rsidR="00FA0D83" w:rsidRDefault="00FA0D83" w:rsidP="007E345B">
      <w:pPr>
        <w:widowControl/>
        <w:numPr>
          <w:ilvl w:val="3"/>
          <w:numId w:val="4"/>
        </w:numPr>
        <w:autoSpaceDE/>
        <w:snapToGrid w:val="0"/>
        <w:spacing w:line="276" w:lineRule="auto"/>
        <w:ind w:left="426" w:hanging="426"/>
        <w:jc w:val="both"/>
      </w:pPr>
      <w:r>
        <w:rPr>
          <w:sz w:val="22"/>
          <w:szCs w:val="20"/>
        </w:rPr>
        <w:t>Należności wynikające z faktur VAT są płatne w terminie ...… dni</w:t>
      </w:r>
      <w:r>
        <w:rPr>
          <w:rStyle w:val="Znakiprzypiswdolnych"/>
          <w:sz w:val="22"/>
          <w:szCs w:val="20"/>
        </w:rPr>
        <w:footnoteReference w:id="1"/>
      </w:r>
      <w:r>
        <w:rPr>
          <w:sz w:val="22"/>
          <w:szCs w:val="20"/>
        </w:rPr>
        <w:t xml:space="preserve"> od daty wystawienia faktury przez Wykonawcę. Za dzień zapłaty uznaje się datę uznania rachunku Wykonawcy.</w:t>
      </w:r>
    </w:p>
    <w:p w14:paraId="450B158D" w14:textId="77777777" w:rsidR="00FA0D83" w:rsidRDefault="00FA0D83" w:rsidP="007E345B">
      <w:pPr>
        <w:widowControl/>
        <w:numPr>
          <w:ilvl w:val="3"/>
          <w:numId w:val="4"/>
        </w:numPr>
        <w:autoSpaceDE/>
        <w:snapToGrid w:val="0"/>
        <w:spacing w:line="276" w:lineRule="auto"/>
        <w:ind w:left="426" w:hanging="426"/>
        <w:jc w:val="both"/>
      </w:pPr>
      <w:r>
        <w:rPr>
          <w:sz w:val="22"/>
          <w:szCs w:val="20"/>
        </w:rPr>
        <w:t>Za przekroczenie terminów płatności określonych w fakturach, Wykonawcy przysługuje prawo do naliczania odsetek w wysokości ustawowej za opóźnienie.</w:t>
      </w:r>
    </w:p>
    <w:p w14:paraId="5546A1C1" w14:textId="26F90C1D" w:rsidR="00FA0D83" w:rsidRDefault="00FA0D83" w:rsidP="007E345B">
      <w:pPr>
        <w:widowControl/>
        <w:numPr>
          <w:ilvl w:val="3"/>
          <w:numId w:val="4"/>
        </w:numPr>
        <w:autoSpaceDE/>
        <w:snapToGrid w:val="0"/>
        <w:spacing w:line="276" w:lineRule="auto"/>
        <w:ind w:left="426" w:hanging="426"/>
        <w:jc w:val="both"/>
      </w:pPr>
      <w:r>
        <w:rPr>
          <w:sz w:val="22"/>
          <w:szCs w:val="20"/>
        </w:rPr>
        <w:t xml:space="preserve">Umowa zostaje zawarta na czas określony </w:t>
      </w:r>
      <w:r>
        <w:rPr>
          <w:b/>
          <w:sz w:val="22"/>
          <w:szCs w:val="20"/>
        </w:rPr>
        <w:t xml:space="preserve">od dnia 1 stycznia 2022 r. do dnia </w:t>
      </w:r>
      <w:r w:rsidR="002E6BF7">
        <w:rPr>
          <w:b/>
          <w:sz w:val="22"/>
          <w:szCs w:val="20"/>
        </w:rPr>
        <w:t xml:space="preserve">31 grudnia 2022 r. </w:t>
      </w:r>
      <w:r>
        <w:rPr>
          <w:sz w:val="22"/>
          <w:szCs w:val="20"/>
        </w:rPr>
        <w:t>(12 miesięcy) i obejmowała będzie punkty poboru e</w:t>
      </w:r>
      <w:r w:rsidR="001B45CB">
        <w:rPr>
          <w:sz w:val="22"/>
          <w:szCs w:val="20"/>
        </w:rPr>
        <w:t>nergii elektrycznej opisane w</w:t>
      </w:r>
      <w:r w:rsidR="002E6BF7">
        <w:rPr>
          <w:sz w:val="22"/>
          <w:szCs w:val="20"/>
        </w:rPr>
        <w:t> </w:t>
      </w:r>
      <w:r w:rsidR="001B45CB">
        <w:rPr>
          <w:sz w:val="22"/>
          <w:szCs w:val="20"/>
        </w:rPr>
        <w:t>S</w:t>
      </w:r>
      <w:r>
        <w:rPr>
          <w:sz w:val="22"/>
          <w:szCs w:val="20"/>
        </w:rPr>
        <w:t>WZ.</w:t>
      </w:r>
    </w:p>
    <w:p w14:paraId="11B859A9" w14:textId="77777777" w:rsidR="00FA0D83" w:rsidRDefault="00FA0D83" w:rsidP="007E345B">
      <w:pPr>
        <w:widowControl/>
        <w:numPr>
          <w:ilvl w:val="3"/>
          <w:numId w:val="4"/>
        </w:numPr>
        <w:autoSpaceDE/>
        <w:snapToGrid w:val="0"/>
        <w:spacing w:line="276" w:lineRule="auto"/>
        <w:ind w:left="426" w:hanging="426"/>
        <w:jc w:val="both"/>
      </w:pPr>
      <w:r>
        <w:rPr>
          <w:sz w:val="22"/>
          <w:szCs w:val="20"/>
        </w:rPr>
        <w:t xml:space="preserve">Rozpoczęcie sprzedaży energii elektrycznej nastąpi </w:t>
      </w:r>
      <w:r>
        <w:rPr>
          <w:b/>
          <w:sz w:val="22"/>
          <w:szCs w:val="20"/>
        </w:rPr>
        <w:t>od 1 stycznia 2022 r.</w:t>
      </w:r>
      <w:r>
        <w:rPr>
          <w:sz w:val="22"/>
          <w:szCs w:val="20"/>
        </w:rPr>
        <w:t xml:space="preserve"> – lecz nie wcześniej niż z dniem wejścia w życie, zawartej przez Zamawiającego umowy o świadczenie usług dystrybucji energii elektrycznej z Operatorem Systemu Dystrybucyjnego (OSD) oraz po pozytywnie przeprowadzonym procesie zmiany sprzedawcy i przyjęciu umowy do realizacji przez OSD. </w:t>
      </w:r>
    </w:p>
    <w:p w14:paraId="68545520" w14:textId="77777777" w:rsidR="00FA0D83" w:rsidRDefault="00FA0D83" w:rsidP="007E345B">
      <w:pPr>
        <w:widowControl/>
        <w:numPr>
          <w:ilvl w:val="3"/>
          <w:numId w:val="4"/>
        </w:numPr>
        <w:autoSpaceDE/>
        <w:snapToGrid w:val="0"/>
        <w:spacing w:line="276" w:lineRule="auto"/>
        <w:ind w:left="426" w:hanging="426"/>
        <w:jc w:val="both"/>
      </w:pPr>
      <w:r>
        <w:rPr>
          <w:sz w:val="22"/>
          <w:szCs w:val="20"/>
        </w:rPr>
        <w:t>Określone przez Zamawiającego prognozowane zużycie energii ma charakter jedynie orientacyjny i nie stanowi ze strony Zamawiającego zobowiązania do zakupu energii w podanej ilości i nie jest jednocześnie graniczną ilością jej zakupu.</w:t>
      </w:r>
    </w:p>
    <w:p w14:paraId="06529754" w14:textId="77777777" w:rsidR="00FA0D83" w:rsidRDefault="00FA0D83" w:rsidP="007E345B">
      <w:pPr>
        <w:widowControl/>
        <w:numPr>
          <w:ilvl w:val="3"/>
          <w:numId w:val="4"/>
        </w:numPr>
        <w:autoSpaceDE/>
        <w:snapToGrid w:val="0"/>
        <w:spacing w:line="276" w:lineRule="auto"/>
        <w:ind w:left="426" w:hanging="426"/>
        <w:jc w:val="both"/>
      </w:pPr>
      <w:r>
        <w:rPr>
          <w:sz w:val="22"/>
          <w:szCs w:val="20"/>
        </w:rPr>
        <w:t>Energia elektryczna kupowana na podstawie umowy zużywana będzie na potrzeby Zamawiającego (odbiorcy końcowego), co oznacza, że Zamawiający nie jest przedsiębiorstwem energetycznym w rozumieniu ustawy - Prawo energetyczne.</w:t>
      </w:r>
    </w:p>
    <w:p w14:paraId="298417CE" w14:textId="670D82FD" w:rsidR="00FA0D83" w:rsidRDefault="00FA0D83" w:rsidP="007E345B">
      <w:pPr>
        <w:widowControl/>
        <w:numPr>
          <w:ilvl w:val="3"/>
          <w:numId w:val="4"/>
        </w:numPr>
        <w:autoSpaceDE/>
        <w:snapToGrid w:val="0"/>
        <w:spacing w:line="276" w:lineRule="auto"/>
        <w:ind w:left="426" w:hanging="426"/>
        <w:jc w:val="both"/>
      </w:pPr>
      <w:r>
        <w:rPr>
          <w:sz w:val="22"/>
          <w:szCs w:val="20"/>
        </w:rPr>
        <w:t>Standardy jakości obsługi dotyczącej sprzedaży energii elektrycznej zostały określone w</w:t>
      </w:r>
      <w:r w:rsidR="002E6BF7">
        <w:rPr>
          <w:sz w:val="22"/>
          <w:szCs w:val="20"/>
        </w:rPr>
        <w:t> </w:t>
      </w:r>
      <w:r>
        <w:rPr>
          <w:sz w:val="22"/>
          <w:szCs w:val="20"/>
        </w:rPr>
        <w:t>obowiązujących przepisach wykonawczych wydanych na podstawie ustawy – Prawo energetyczne.</w:t>
      </w:r>
    </w:p>
    <w:p w14:paraId="4B920CB5" w14:textId="1B18DE91" w:rsidR="00FA0D83" w:rsidRDefault="00FA0D83" w:rsidP="007E345B">
      <w:pPr>
        <w:widowControl/>
        <w:numPr>
          <w:ilvl w:val="3"/>
          <w:numId w:val="4"/>
        </w:numPr>
        <w:autoSpaceDE/>
        <w:snapToGrid w:val="0"/>
        <w:spacing w:line="276" w:lineRule="auto"/>
        <w:ind w:left="426" w:hanging="426"/>
        <w:jc w:val="both"/>
      </w:pPr>
      <w:r>
        <w:rPr>
          <w:sz w:val="22"/>
          <w:szCs w:val="20"/>
        </w:rPr>
        <w:t xml:space="preserve">Sprzedawana energia elektryczna będzie rozliczana według cen jednostkowych (zł/MWh) energii elektrycznej (brutto) i stawek opłaty abonamentowej (handlowej) zaoferowanych w złożonym przez Wykonawcę Formularzu Oferty, który stanowić będzie załącznik do umowy, oraz według ilości faktycznie zużytej energii elektrycznej w danym okresie przez dany punkt poboru, przy czym ilość faktycznie zużytej energii elektrycznej określona zostanie na podstawie odczytów </w:t>
      </w:r>
      <w:r>
        <w:rPr>
          <w:sz w:val="22"/>
          <w:szCs w:val="20"/>
        </w:rPr>
        <w:lastRenderedPageBreak/>
        <w:t>urządzeń pomiarowych zainstalowanych w układach pomiarowo – rozliczeniowych dokonywanych przez Operatora Systemu Dystrybucyjnego, tj. danych o zużyciu przekazywanych Wykonawcy przez OSD. Zamawiający nie dopuszcza wystawiania przez Wykonawcę faktur w</w:t>
      </w:r>
      <w:r w:rsidR="002E6BF7">
        <w:rPr>
          <w:sz w:val="22"/>
          <w:szCs w:val="20"/>
        </w:rPr>
        <w:t> </w:t>
      </w:r>
      <w:r>
        <w:rPr>
          <w:sz w:val="22"/>
          <w:szCs w:val="20"/>
        </w:rPr>
        <w:t>oparciu o zużycie szacowane.</w:t>
      </w:r>
    </w:p>
    <w:p w14:paraId="3CFE518C" w14:textId="77777777" w:rsidR="00FA0D83" w:rsidRDefault="00FA0D83" w:rsidP="007E345B">
      <w:pPr>
        <w:widowControl/>
        <w:numPr>
          <w:ilvl w:val="3"/>
          <w:numId w:val="4"/>
        </w:numPr>
        <w:autoSpaceDE/>
        <w:snapToGrid w:val="0"/>
        <w:spacing w:line="276" w:lineRule="auto"/>
        <w:ind w:left="426" w:hanging="426"/>
        <w:jc w:val="both"/>
      </w:pPr>
      <w:r>
        <w:rPr>
          <w:sz w:val="22"/>
          <w:szCs w:val="20"/>
        </w:rPr>
        <w:t>Należność Wykonawcy za dostarczoną energię elektryczną w okresach rozliczeniowych, obliczana będzie indywidualnie dla każdego punktu poboru (dokładny wykaz punktów poboru energii elektrycz</w:t>
      </w:r>
      <w:r w:rsidR="00933170">
        <w:rPr>
          <w:sz w:val="22"/>
          <w:szCs w:val="20"/>
        </w:rPr>
        <w:t>nej zawiera załącznik nr 5 do S</w:t>
      </w:r>
      <w:r>
        <w:rPr>
          <w:sz w:val="22"/>
          <w:szCs w:val="20"/>
        </w:rPr>
        <w:t>WZ) jako iloczyn ilości sprzedanej energii elektrycznej ustalonej na podstawie danych pomiarowo-rozliczeniowych przekazanych (udostępnionych) przez OSD i cen jednostkowych energii elektrycznej zawierających w sobie opłaty handlowe(abonamentowe) zgodnie z ofertą wykonawcy.</w:t>
      </w:r>
    </w:p>
    <w:p w14:paraId="038B40E1" w14:textId="5712D0D0" w:rsidR="00FA0D83" w:rsidRDefault="00FA0D83" w:rsidP="007E345B">
      <w:pPr>
        <w:widowControl/>
        <w:numPr>
          <w:ilvl w:val="3"/>
          <w:numId w:val="4"/>
        </w:numPr>
        <w:autoSpaceDE/>
        <w:snapToGrid w:val="0"/>
        <w:spacing w:line="276" w:lineRule="auto"/>
        <w:ind w:left="426" w:hanging="426"/>
        <w:jc w:val="both"/>
      </w:pPr>
      <w:r>
        <w:rPr>
          <w:sz w:val="22"/>
          <w:szCs w:val="20"/>
        </w:rPr>
        <w:t>Ceny jednostkowe energii elektrycznej i stawka opłaty abonamentowej obowiązują przez cały okres trwania umowy i nie mogą być podwyższane, z zastrzeżeniem zmiany umowy, w</w:t>
      </w:r>
      <w:r w:rsidR="002E6BF7">
        <w:rPr>
          <w:sz w:val="22"/>
          <w:szCs w:val="20"/>
        </w:rPr>
        <w:t> </w:t>
      </w:r>
      <w:r>
        <w:rPr>
          <w:sz w:val="22"/>
          <w:szCs w:val="20"/>
        </w:rPr>
        <w:t>przypadku zmiany stawki podatku VAT lub podatku akcyzowego.</w:t>
      </w:r>
    </w:p>
    <w:p w14:paraId="1044A320" w14:textId="540D0DDA" w:rsidR="00FA0D83" w:rsidRPr="003866A6" w:rsidRDefault="00FA0D83" w:rsidP="007E345B">
      <w:pPr>
        <w:widowControl/>
        <w:numPr>
          <w:ilvl w:val="3"/>
          <w:numId w:val="4"/>
        </w:numPr>
        <w:autoSpaceDE/>
        <w:snapToGrid w:val="0"/>
        <w:spacing w:line="276" w:lineRule="auto"/>
        <w:ind w:left="426" w:hanging="426"/>
        <w:jc w:val="both"/>
      </w:pPr>
      <w:r w:rsidRPr="003866A6">
        <w:rPr>
          <w:sz w:val="22"/>
          <w:szCs w:val="20"/>
        </w:rPr>
        <w:t>Wykonawca wystawia Zamawiającemu na koniec okresu rozliczeniowego fakturę VAT, w</w:t>
      </w:r>
      <w:r w:rsidR="002E6BF7">
        <w:rPr>
          <w:sz w:val="22"/>
          <w:szCs w:val="20"/>
        </w:rPr>
        <w:t> </w:t>
      </w:r>
      <w:r w:rsidRPr="003866A6">
        <w:rPr>
          <w:sz w:val="22"/>
          <w:szCs w:val="20"/>
        </w:rPr>
        <w:t>terminie do</w:t>
      </w:r>
      <w:r w:rsidR="00FC4329" w:rsidRPr="003866A6">
        <w:rPr>
          <w:sz w:val="22"/>
          <w:szCs w:val="20"/>
        </w:rPr>
        <w:t xml:space="preserve"> </w:t>
      </w:r>
      <w:r w:rsidR="00825FAB">
        <w:rPr>
          <w:sz w:val="22"/>
          <w:szCs w:val="20"/>
        </w:rPr>
        <w:t>7</w:t>
      </w:r>
      <w:r w:rsidRPr="003866A6">
        <w:rPr>
          <w:sz w:val="22"/>
          <w:szCs w:val="20"/>
        </w:rPr>
        <w:t xml:space="preserve"> dni </w:t>
      </w:r>
      <w:r w:rsidR="00FE7D7D">
        <w:rPr>
          <w:sz w:val="22"/>
          <w:szCs w:val="20"/>
        </w:rPr>
        <w:t>kalendarzowych</w:t>
      </w:r>
      <w:r w:rsidRPr="003866A6">
        <w:rPr>
          <w:sz w:val="22"/>
          <w:szCs w:val="20"/>
        </w:rPr>
        <w:t xml:space="preserve"> od otrzymania-udostępnienia danych pomiarowo-rozliczeniowych przez OSD.</w:t>
      </w:r>
    </w:p>
    <w:p w14:paraId="3432BC9F" w14:textId="77777777" w:rsidR="00FA0D83" w:rsidRDefault="00FA0D83" w:rsidP="007E345B">
      <w:pPr>
        <w:widowControl/>
        <w:numPr>
          <w:ilvl w:val="3"/>
          <w:numId w:val="4"/>
        </w:numPr>
        <w:autoSpaceDE/>
        <w:snapToGrid w:val="0"/>
        <w:spacing w:line="276" w:lineRule="auto"/>
        <w:ind w:left="426" w:hanging="426"/>
        <w:jc w:val="both"/>
      </w:pPr>
      <w:r>
        <w:rPr>
          <w:sz w:val="22"/>
          <w:szCs w:val="20"/>
        </w:rPr>
        <w:t>Wykonawca zobowiązany jest do doręczenia Zamawiającemu faktury VAT, na co najmniej 15 dni przed określonym na fakturze VAT terminem płatności, a w razie niezachowania tego terminu, termin płatności wskazany w fakturze VAT zostanie automatycznie przedłużony o czas opóźnienia doręczenia faktury VAT, bez żadnych konsekwencji z tego tytułu dla Zamawiającego.</w:t>
      </w:r>
    </w:p>
    <w:p w14:paraId="197AE9DE" w14:textId="77777777" w:rsidR="00FA0D83" w:rsidRDefault="00FA0D83" w:rsidP="007E345B">
      <w:pPr>
        <w:widowControl/>
        <w:numPr>
          <w:ilvl w:val="3"/>
          <w:numId w:val="4"/>
        </w:numPr>
        <w:autoSpaceDE/>
        <w:snapToGrid w:val="0"/>
        <w:spacing w:line="276" w:lineRule="auto"/>
        <w:ind w:left="426" w:hanging="426"/>
        <w:jc w:val="both"/>
      </w:pPr>
      <w:r>
        <w:rPr>
          <w:sz w:val="22"/>
          <w:szCs w:val="20"/>
        </w:rPr>
        <w:t>W przypadku przedstawienia przez Wykonawcę nieprawidłowo - w rozumieniu umowy i/lub ustawy o VAT - wystawionej faktury VAT, Zamawiający ma prawo odmówić jej przyjęcia (zapłaty) bez negatywnych dla siebie konsekwencji. W takim wypadku objęta fakturą należność nie będzie traktowana jako wymagalna i nie będzie pociągać za sobą obciążenia Zamawiającego ewentualnymi odsetkami za opóźnienie w płatności lub karami za brak jej opłacenia.</w:t>
      </w:r>
    </w:p>
    <w:p w14:paraId="1B6AB5C7" w14:textId="39403E43" w:rsidR="00FA0D83" w:rsidRDefault="00FA0D83" w:rsidP="007E345B">
      <w:pPr>
        <w:widowControl/>
        <w:numPr>
          <w:ilvl w:val="3"/>
          <w:numId w:val="4"/>
        </w:numPr>
        <w:autoSpaceDE/>
        <w:snapToGrid w:val="0"/>
        <w:spacing w:line="276" w:lineRule="auto"/>
        <w:ind w:left="426" w:hanging="426"/>
        <w:jc w:val="both"/>
      </w:pPr>
      <w:r>
        <w:rPr>
          <w:sz w:val="22"/>
          <w:szCs w:val="20"/>
        </w:rPr>
        <w:t>Zamawiającemu, w przypadku wątpliwości co do prawidłowości wystawionej faktury, w tym także w odniesieniu do ilości zużytej energii elektrycznej, przysługuje prawo do złożenia pisemnej lub w formie e-mail rek</w:t>
      </w:r>
      <w:bookmarkStart w:id="0" w:name="_GoBack"/>
      <w:r>
        <w:rPr>
          <w:sz w:val="22"/>
          <w:szCs w:val="20"/>
        </w:rPr>
        <w:t>l</w:t>
      </w:r>
      <w:bookmarkEnd w:id="0"/>
      <w:r>
        <w:rPr>
          <w:sz w:val="22"/>
          <w:szCs w:val="20"/>
        </w:rPr>
        <w:t>amacji, która rozpatrzona zostanie przez Wykonawcę w</w:t>
      </w:r>
      <w:r w:rsidR="002E6BF7">
        <w:rPr>
          <w:sz w:val="22"/>
          <w:szCs w:val="20"/>
        </w:rPr>
        <w:t> </w:t>
      </w:r>
      <w:r>
        <w:rPr>
          <w:sz w:val="22"/>
          <w:szCs w:val="20"/>
        </w:rPr>
        <w:t>terminie 10 dni od daty jej wpływu do Wykonawcy. W razie uchybienia przez Wykonawcę powyższego terminu, przyjmuje się, że reklamacja Zamawiającego została uznana.</w:t>
      </w:r>
    </w:p>
    <w:p w14:paraId="67CC5BBF" w14:textId="77777777" w:rsidR="00FA0D83" w:rsidRDefault="00FA0D83" w:rsidP="007E345B">
      <w:pPr>
        <w:widowControl/>
        <w:numPr>
          <w:ilvl w:val="3"/>
          <w:numId w:val="4"/>
        </w:numPr>
        <w:autoSpaceDE/>
        <w:snapToGrid w:val="0"/>
        <w:spacing w:line="276" w:lineRule="auto"/>
        <w:ind w:left="426" w:hanging="426"/>
        <w:jc w:val="both"/>
      </w:pPr>
      <w:r>
        <w:rPr>
          <w:sz w:val="22"/>
          <w:szCs w:val="20"/>
        </w:rPr>
        <w:t>Wykonawca wskaże ze swojej strony merytoryczną osobę (imię, nazwisko, nr telefonu, e-mail) do bieżących kontaktów z Zamawiającym w zakresie rozliczeń i wystawianych faktur za zużytą energię elektryczną, celem wyjaśniania ewentualnych wątpliwości lub nieprawidłowości w tym zakresie.</w:t>
      </w:r>
    </w:p>
    <w:p w14:paraId="25E8A107" w14:textId="77777777" w:rsidR="00FA0D83" w:rsidRDefault="00FA0D83" w:rsidP="007E345B">
      <w:pPr>
        <w:widowControl/>
        <w:numPr>
          <w:ilvl w:val="3"/>
          <w:numId w:val="4"/>
        </w:numPr>
        <w:autoSpaceDE/>
        <w:snapToGrid w:val="0"/>
        <w:spacing w:line="276" w:lineRule="auto"/>
        <w:ind w:left="426" w:hanging="426"/>
        <w:jc w:val="both"/>
      </w:pPr>
      <w:r>
        <w:rPr>
          <w:sz w:val="22"/>
          <w:szCs w:val="20"/>
        </w:rPr>
        <w:t>Należność za usługi regulowana będzie w trybie polecenia przelewu na rachunek Wykonawcy wskazany na fakturze rozliczeniowej. Datą zapłaty jest data obciążenia rachunku bankowego Zamawiającego.</w:t>
      </w:r>
    </w:p>
    <w:p w14:paraId="68765FEF" w14:textId="7BCC545F" w:rsidR="00FA0D83" w:rsidRDefault="00FA0D83" w:rsidP="007E345B">
      <w:pPr>
        <w:widowControl/>
        <w:numPr>
          <w:ilvl w:val="3"/>
          <w:numId w:val="4"/>
        </w:numPr>
        <w:autoSpaceDE/>
        <w:snapToGrid w:val="0"/>
        <w:spacing w:line="276" w:lineRule="auto"/>
        <w:ind w:left="426" w:hanging="426"/>
        <w:jc w:val="both"/>
      </w:pPr>
      <w:r>
        <w:rPr>
          <w:sz w:val="22"/>
          <w:szCs w:val="20"/>
        </w:rPr>
        <w:t>Wykonawca nie może zbywać lub obciążać na rzecz osób trzecich wierzytelności powstałych w</w:t>
      </w:r>
      <w:r w:rsidR="002E6BF7">
        <w:rPr>
          <w:sz w:val="22"/>
          <w:szCs w:val="20"/>
        </w:rPr>
        <w:t> </w:t>
      </w:r>
      <w:r>
        <w:rPr>
          <w:sz w:val="22"/>
          <w:szCs w:val="20"/>
        </w:rPr>
        <w:t>wyniku realizacji niniejszej umowy bez zgody Zamawiającego, wyrażonej w formie pisemnej pod rygorem nieważności.</w:t>
      </w:r>
    </w:p>
    <w:p w14:paraId="204B3E3A" w14:textId="77777777" w:rsidR="00FA0D83" w:rsidRDefault="00FA0D83" w:rsidP="007E345B">
      <w:pPr>
        <w:widowControl/>
        <w:numPr>
          <w:ilvl w:val="3"/>
          <w:numId w:val="4"/>
        </w:numPr>
        <w:autoSpaceDE/>
        <w:snapToGrid w:val="0"/>
        <w:spacing w:line="276" w:lineRule="auto"/>
        <w:ind w:left="426" w:hanging="426"/>
        <w:jc w:val="both"/>
      </w:pPr>
      <w:r>
        <w:rPr>
          <w:i/>
          <w:sz w:val="22"/>
          <w:szCs w:val="20"/>
        </w:rPr>
        <w:t>(zapis obowiązuje w przypadku wystąpienia podwykonawców)</w:t>
      </w:r>
      <w:r>
        <w:rPr>
          <w:sz w:val="22"/>
          <w:szCs w:val="20"/>
        </w:rPr>
        <w:t xml:space="preserve"> Wykonawca zobowiązuje się do składania Zamawiającemu, w terminie do 14 dni od wystawienia każdej z faktur, pisemnego potwierdzenia przez podwykonawcę, którego wierzytelność jest częścią składową wystawionej faktury VAT, o otrzymaniu przez tego podwykonawcę zapłaty w całości i w terminie. Potwierdzenie musi zawierać zakres dostawy i zestawienie kwot, które były należne podwykonawcy z tej faktury.</w:t>
      </w:r>
    </w:p>
    <w:p w14:paraId="019EE7DA" w14:textId="77777777" w:rsidR="00FA0D83" w:rsidRDefault="00FA0D83" w:rsidP="007E345B">
      <w:pPr>
        <w:widowControl/>
        <w:numPr>
          <w:ilvl w:val="3"/>
          <w:numId w:val="4"/>
        </w:numPr>
        <w:autoSpaceDE/>
        <w:snapToGrid w:val="0"/>
        <w:spacing w:line="276" w:lineRule="auto"/>
        <w:ind w:left="426" w:hanging="426"/>
        <w:jc w:val="both"/>
      </w:pPr>
      <w:r>
        <w:rPr>
          <w:sz w:val="22"/>
          <w:szCs w:val="20"/>
        </w:rPr>
        <w:t>Standardy jakościowe dotyczące usług OSD będą regulowane na podstawie odrębnej umowy pomiędzy Zamawiającym a OSD.</w:t>
      </w:r>
    </w:p>
    <w:p w14:paraId="48315330" w14:textId="77777777" w:rsidR="00FA0D83" w:rsidRPr="003866A6" w:rsidRDefault="001B45CB" w:rsidP="007E345B">
      <w:pPr>
        <w:widowControl/>
        <w:numPr>
          <w:ilvl w:val="3"/>
          <w:numId w:val="4"/>
        </w:numPr>
        <w:autoSpaceDE/>
        <w:snapToGrid w:val="0"/>
        <w:spacing w:line="276" w:lineRule="auto"/>
        <w:ind w:left="426" w:hanging="426"/>
        <w:jc w:val="both"/>
      </w:pPr>
      <w:r w:rsidRPr="003866A6">
        <w:rPr>
          <w:sz w:val="22"/>
          <w:szCs w:val="20"/>
        </w:rPr>
        <w:lastRenderedPageBreak/>
        <w:t>Zamawiającemu przysługuje prawo do odstąpienia od umowy w terminie 30 dni od zaistnienia danej okoliczności, jeżeli:</w:t>
      </w:r>
    </w:p>
    <w:p w14:paraId="27512CBC" w14:textId="3672D4BB" w:rsidR="001B45CB" w:rsidRPr="003866A6" w:rsidRDefault="001B45CB" w:rsidP="007E345B">
      <w:pPr>
        <w:pStyle w:val="Akapitzlist"/>
        <w:widowControl/>
        <w:numPr>
          <w:ilvl w:val="0"/>
          <w:numId w:val="6"/>
        </w:numPr>
        <w:autoSpaceDE/>
        <w:snapToGrid w:val="0"/>
        <w:spacing w:line="276" w:lineRule="auto"/>
        <w:ind w:left="851" w:hanging="425"/>
        <w:jc w:val="both"/>
        <w:rPr>
          <w:sz w:val="22"/>
        </w:rPr>
      </w:pPr>
      <w:r w:rsidRPr="003866A6">
        <w:rPr>
          <w:sz w:val="22"/>
        </w:rPr>
        <w:t>wystąpi istotna zmiana okoliczności powodująca, że wykonanie umowy nie leży w interesie publicznym, czego nie można było przewidzieć w chwili zawarcia umowy, lub dalsze wykonywanie umowy może zagrozić podstawowemu interesowi bezpieczeństwa państwa lub bezpieczeństwu publicznemu - odstąpienie od umowy w tym przypadku może nastąpić w</w:t>
      </w:r>
      <w:r w:rsidR="002E6BF7">
        <w:rPr>
          <w:sz w:val="22"/>
        </w:rPr>
        <w:t> </w:t>
      </w:r>
      <w:r w:rsidRPr="003866A6">
        <w:rPr>
          <w:sz w:val="22"/>
        </w:rPr>
        <w:t>terminie do 30 dni od powzięcia wiadomości o powyższych okolicznościach. W takim wypadku Wykonawca może żądać jedynie wynagrodzenia należnego mu z tytułu wykonania części umowy;</w:t>
      </w:r>
    </w:p>
    <w:p w14:paraId="702DF47F" w14:textId="77777777" w:rsidR="001B45CB" w:rsidRPr="003866A6" w:rsidRDefault="001B45CB" w:rsidP="007E345B">
      <w:pPr>
        <w:pStyle w:val="Akapitzlist"/>
        <w:widowControl/>
        <w:numPr>
          <w:ilvl w:val="0"/>
          <w:numId w:val="6"/>
        </w:numPr>
        <w:autoSpaceDE/>
        <w:snapToGrid w:val="0"/>
        <w:spacing w:line="276" w:lineRule="auto"/>
        <w:ind w:left="851" w:hanging="425"/>
        <w:jc w:val="both"/>
        <w:rPr>
          <w:sz w:val="22"/>
        </w:rPr>
      </w:pPr>
      <w:r w:rsidRPr="003866A6">
        <w:rPr>
          <w:sz w:val="22"/>
        </w:rPr>
        <w:t>jeżeli zachodzi co najmniej jedna z następujących okoliczności:</w:t>
      </w:r>
    </w:p>
    <w:p w14:paraId="2E09A1ED" w14:textId="77777777" w:rsidR="001B45CB" w:rsidRPr="003866A6" w:rsidRDefault="001B45CB" w:rsidP="007E345B">
      <w:pPr>
        <w:pStyle w:val="Akapitzlist"/>
        <w:widowControl/>
        <w:numPr>
          <w:ilvl w:val="0"/>
          <w:numId w:val="7"/>
        </w:numPr>
        <w:autoSpaceDE/>
        <w:snapToGrid w:val="0"/>
        <w:spacing w:line="276" w:lineRule="auto"/>
        <w:ind w:left="1276" w:hanging="425"/>
        <w:jc w:val="both"/>
        <w:rPr>
          <w:sz w:val="22"/>
        </w:rPr>
      </w:pPr>
      <w:r w:rsidRPr="003866A6">
        <w:rPr>
          <w:sz w:val="22"/>
        </w:rPr>
        <w:t xml:space="preserve">dokonano zmiany umowy z naruszeniem art. 454 i art. 455 ustawy </w:t>
      </w:r>
      <w:proofErr w:type="spellStart"/>
      <w:r w:rsidRPr="003866A6">
        <w:rPr>
          <w:sz w:val="22"/>
        </w:rPr>
        <w:t>Pzp</w:t>
      </w:r>
      <w:proofErr w:type="spellEnd"/>
      <w:r w:rsidRPr="003866A6">
        <w:rPr>
          <w:sz w:val="22"/>
        </w:rPr>
        <w:t>,</w:t>
      </w:r>
    </w:p>
    <w:p w14:paraId="4295C941" w14:textId="77777777" w:rsidR="001B45CB" w:rsidRPr="003866A6" w:rsidRDefault="001B45CB" w:rsidP="007E345B">
      <w:pPr>
        <w:pStyle w:val="Akapitzlist"/>
        <w:widowControl/>
        <w:numPr>
          <w:ilvl w:val="0"/>
          <w:numId w:val="7"/>
        </w:numPr>
        <w:autoSpaceDE/>
        <w:snapToGrid w:val="0"/>
        <w:spacing w:line="276" w:lineRule="auto"/>
        <w:ind w:left="1276" w:hanging="425"/>
        <w:jc w:val="both"/>
        <w:rPr>
          <w:sz w:val="22"/>
        </w:rPr>
      </w:pPr>
      <w:r w:rsidRPr="003866A6">
        <w:rPr>
          <w:sz w:val="22"/>
        </w:rPr>
        <w:t xml:space="preserve">Wykonawca w chwili zawarcia umowy podlegał wykluczeniu na podstawie art. 108 ustawy </w:t>
      </w:r>
      <w:proofErr w:type="spellStart"/>
      <w:r w:rsidRPr="003866A6">
        <w:rPr>
          <w:sz w:val="22"/>
        </w:rPr>
        <w:t>Pzp</w:t>
      </w:r>
      <w:proofErr w:type="spellEnd"/>
      <w:r w:rsidRPr="003866A6">
        <w:rPr>
          <w:sz w:val="22"/>
        </w:rPr>
        <w:t>,</w:t>
      </w:r>
    </w:p>
    <w:p w14:paraId="07569962" w14:textId="77777777" w:rsidR="001B45CB" w:rsidRPr="003866A6" w:rsidRDefault="001B45CB" w:rsidP="007E345B">
      <w:pPr>
        <w:pStyle w:val="Akapitzlist"/>
        <w:widowControl/>
        <w:numPr>
          <w:ilvl w:val="0"/>
          <w:numId w:val="7"/>
        </w:numPr>
        <w:autoSpaceDE/>
        <w:snapToGrid w:val="0"/>
        <w:spacing w:line="276" w:lineRule="auto"/>
        <w:ind w:left="1276" w:hanging="425"/>
        <w:jc w:val="both"/>
        <w:rPr>
          <w:sz w:val="22"/>
        </w:rPr>
      </w:pPr>
      <w:r w:rsidRPr="003866A6">
        <w:rPr>
          <w:sz w:val="22"/>
        </w:rPr>
        <w:t>Trybunał Sprawiedliwości Unii Europejskiej stwierdził, w ramach procedury przewidzianej w art. 258 Traktatu o funkcjonowaniu Unii Europejskiej, że Rzeczpospolita Polska uchybiła zobowiązaniom, które ciążą na niej na mocy Traktatów, dyrektywy 2014/24/UE, dyrektywy 2014/25/UE i dyrektywy 2009/81/WE, z uwagi na to, że zamawiający udzielił zamówienia z naruszeniem prawa Unii Europejskiej.</w:t>
      </w:r>
    </w:p>
    <w:p w14:paraId="2047051E" w14:textId="77777777" w:rsidR="00FA0D83" w:rsidRPr="003866A6" w:rsidRDefault="00FA0D83" w:rsidP="007E345B">
      <w:pPr>
        <w:widowControl/>
        <w:numPr>
          <w:ilvl w:val="3"/>
          <w:numId w:val="4"/>
        </w:numPr>
        <w:autoSpaceDE/>
        <w:snapToGrid w:val="0"/>
        <w:spacing w:line="276" w:lineRule="auto"/>
        <w:ind w:left="426" w:hanging="426"/>
        <w:jc w:val="both"/>
      </w:pPr>
      <w:r w:rsidRPr="003866A6">
        <w:rPr>
          <w:sz w:val="22"/>
          <w:szCs w:val="20"/>
        </w:rPr>
        <w:t xml:space="preserve">Zamawiający przewiduje możliwość dokonania zamian po zawarciu umowy w sprawie zamówienia publicznego pod warunkiem podpisania aneksu zaakceptowanego przez obie Strony, wyrażonej w formie pisemnej pod rygorem nieważności. </w:t>
      </w:r>
      <w:r w:rsidR="001B45CB" w:rsidRPr="003866A6">
        <w:rPr>
          <w:sz w:val="22"/>
          <w:szCs w:val="20"/>
        </w:rPr>
        <w:t xml:space="preserve">Zakazuje się istotnych zmian postanowień zawartej umowy, o których mowa w 454 ust. 2 ustawy </w:t>
      </w:r>
      <w:proofErr w:type="spellStart"/>
      <w:r w:rsidR="001B45CB" w:rsidRPr="003866A6">
        <w:rPr>
          <w:sz w:val="22"/>
          <w:szCs w:val="20"/>
        </w:rPr>
        <w:t>Pzp</w:t>
      </w:r>
      <w:proofErr w:type="spellEnd"/>
      <w:r w:rsidR="001B45CB" w:rsidRPr="003866A6">
        <w:rPr>
          <w:sz w:val="22"/>
          <w:szCs w:val="20"/>
        </w:rPr>
        <w:t>, chyba że zmiana będzie dotyczyła następujących postanowień umowy w zakresie:</w:t>
      </w:r>
    </w:p>
    <w:p w14:paraId="5F9C126F" w14:textId="77777777" w:rsidR="00FA0D83" w:rsidRPr="003866A6" w:rsidRDefault="00FA0D83" w:rsidP="007E345B">
      <w:pPr>
        <w:widowControl/>
        <w:numPr>
          <w:ilvl w:val="1"/>
          <w:numId w:val="2"/>
        </w:numPr>
        <w:autoSpaceDE/>
        <w:snapToGrid w:val="0"/>
        <w:ind w:left="851" w:hanging="425"/>
        <w:jc w:val="both"/>
      </w:pPr>
      <w:r w:rsidRPr="003866A6">
        <w:rPr>
          <w:sz w:val="22"/>
          <w:szCs w:val="20"/>
        </w:rPr>
        <w:t>Zmiany sposobu realizacji umowy lub zakresu umowy, w przypadku gdy:</w:t>
      </w:r>
    </w:p>
    <w:p w14:paraId="017C118E" w14:textId="77777777" w:rsidR="00FA0D83" w:rsidRPr="003866A6" w:rsidRDefault="00FA0D83" w:rsidP="007E345B">
      <w:pPr>
        <w:widowControl/>
        <w:numPr>
          <w:ilvl w:val="2"/>
          <w:numId w:val="3"/>
        </w:numPr>
        <w:autoSpaceDE/>
        <w:snapToGrid w:val="0"/>
        <w:ind w:left="1276" w:hanging="425"/>
        <w:jc w:val="both"/>
      </w:pPr>
      <w:r w:rsidRPr="003866A6">
        <w:rPr>
          <w:sz w:val="22"/>
          <w:szCs w:val="20"/>
        </w:rPr>
        <w:t>będzie to konieczne ze względu na zapewnienie bezpieczeństwa lub zapobieżeniu awarii,</w:t>
      </w:r>
    </w:p>
    <w:p w14:paraId="0FBA3747" w14:textId="77777777" w:rsidR="00FA0D83" w:rsidRPr="003866A6" w:rsidRDefault="00FA0D83" w:rsidP="007E345B">
      <w:pPr>
        <w:widowControl/>
        <w:numPr>
          <w:ilvl w:val="2"/>
          <w:numId w:val="3"/>
        </w:numPr>
        <w:autoSpaceDE/>
        <w:snapToGrid w:val="0"/>
        <w:ind w:left="1276" w:hanging="425"/>
        <w:jc w:val="both"/>
      </w:pPr>
      <w:r w:rsidRPr="003866A6">
        <w:rPr>
          <w:sz w:val="22"/>
          <w:szCs w:val="20"/>
        </w:rPr>
        <w:t>będzie to konieczne ze względu na zmianę przepisów prawa,</w:t>
      </w:r>
    </w:p>
    <w:p w14:paraId="75E7453B" w14:textId="77777777" w:rsidR="00FA0D83" w:rsidRPr="003866A6" w:rsidRDefault="00FA0D83" w:rsidP="007E345B">
      <w:pPr>
        <w:widowControl/>
        <w:numPr>
          <w:ilvl w:val="2"/>
          <w:numId w:val="3"/>
        </w:numPr>
        <w:autoSpaceDE/>
        <w:snapToGrid w:val="0"/>
        <w:ind w:left="1276" w:hanging="425"/>
        <w:jc w:val="both"/>
      </w:pPr>
      <w:r w:rsidRPr="003866A6">
        <w:rPr>
          <w:sz w:val="22"/>
          <w:szCs w:val="20"/>
        </w:rPr>
        <w:t>usprawni realizacje dostaw,</w:t>
      </w:r>
    </w:p>
    <w:p w14:paraId="4457D4BE" w14:textId="77777777" w:rsidR="00FA0D83" w:rsidRPr="003866A6" w:rsidRDefault="00FA0D83" w:rsidP="007E345B">
      <w:pPr>
        <w:widowControl/>
        <w:numPr>
          <w:ilvl w:val="2"/>
          <w:numId w:val="3"/>
        </w:numPr>
        <w:autoSpaceDE/>
        <w:snapToGrid w:val="0"/>
        <w:ind w:left="1276" w:hanging="425"/>
        <w:jc w:val="both"/>
      </w:pPr>
      <w:r w:rsidRPr="003866A6">
        <w:rPr>
          <w:sz w:val="22"/>
          <w:szCs w:val="20"/>
        </w:rPr>
        <w:t>poprawi efektywność wykonywania przedmiotu umowy,</w:t>
      </w:r>
    </w:p>
    <w:p w14:paraId="78895942" w14:textId="77777777" w:rsidR="00FA0D83" w:rsidRPr="003866A6" w:rsidRDefault="00FA0D83" w:rsidP="007E345B">
      <w:pPr>
        <w:widowControl/>
        <w:numPr>
          <w:ilvl w:val="2"/>
          <w:numId w:val="3"/>
        </w:numPr>
        <w:autoSpaceDE/>
        <w:snapToGrid w:val="0"/>
        <w:ind w:left="1276" w:hanging="425"/>
        <w:jc w:val="both"/>
      </w:pPr>
      <w:r w:rsidRPr="003866A6">
        <w:rPr>
          <w:sz w:val="22"/>
          <w:szCs w:val="20"/>
        </w:rPr>
        <w:t>zmiana pozostaje w związku z koniecznością realizacji postulatów osób trzecich nieuwzględnionych na etapie podpisania Umowy, a ze względów społecznych koniecznych do spełnienia.</w:t>
      </w:r>
    </w:p>
    <w:p w14:paraId="483229D2" w14:textId="77777777" w:rsidR="00FA0D83" w:rsidRDefault="00FA0D83" w:rsidP="007E345B">
      <w:pPr>
        <w:widowControl/>
        <w:numPr>
          <w:ilvl w:val="1"/>
          <w:numId w:val="2"/>
        </w:numPr>
        <w:autoSpaceDE/>
        <w:snapToGrid w:val="0"/>
        <w:spacing w:line="276" w:lineRule="auto"/>
        <w:ind w:left="851" w:hanging="425"/>
        <w:jc w:val="both"/>
      </w:pPr>
      <w:r>
        <w:rPr>
          <w:sz w:val="22"/>
          <w:szCs w:val="20"/>
        </w:rPr>
        <w:t>Zmiany jednostkowej ceny brutto za 1 MWh o kwotę wynikającą ze zmiany stawki podatku od towarów i usług oraz stawki opodatkowania podatkiem akcyzowym. Zmiana może nastąpić na pisemny, uzasadniony wniosek Wykonawcy, odpowiednio o kwotę podatku wynikającą ze stawki tego podatku obowiązującą w chwili powstania obowiązku podatkowego, z dniem wejścia w życie odpowiednich przepisów.</w:t>
      </w:r>
    </w:p>
    <w:p w14:paraId="477B260B" w14:textId="77777777" w:rsidR="00FA0D83" w:rsidRDefault="00FA0D83" w:rsidP="007E345B">
      <w:pPr>
        <w:widowControl/>
        <w:autoSpaceDE/>
        <w:snapToGrid w:val="0"/>
        <w:spacing w:line="276" w:lineRule="auto"/>
        <w:ind w:left="851"/>
        <w:jc w:val="both"/>
      </w:pPr>
      <w:r>
        <w:rPr>
          <w:i/>
          <w:iCs/>
          <w:sz w:val="22"/>
          <w:szCs w:val="20"/>
        </w:rPr>
        <w:t>Warunkiem wprowadzenia zmiany jednostkowej ceny brutto za 1 MWh jest ustawowa zmiana stawki podatku VAT lub ustawowa zmiana opodatkowania energii podatkiem akcyzowym.</w:t>
      </w:r>
    </w:p>
    <w:p w14:paraId="5A6F5C25" w14:textId="77777777" w:rsidR="00FA0D83" w:rsidRDefault="00FA0D83" w:rsidP="007E345B">
      <w:pPr>
        <w:widowControl/>
        <w:numPr>
          <w:ilvl w:val="1"/>
          <w:numId w:val="2"/>
        </w:numPr>
        <w:autoSpaceDE/>
        <w:snapToGrid w:val="0"/>
        <w:spacing w:line="276" w:lineRule="auto"/>
        <w:ind w:left="851" w:hanging="425"/>
        <w:jc w:val="both"/>
      </w:pPr>
      <w:r>
        <w:rPr>
          <w:sz w:val="22"/>
          <w:szCs w:val="20"/>
        </w:rPr>
        <w:t>Zmiany ilości punktów poboru energii wskazanych w załączniku do Umowy oraz zmiany lokalizacji, pozostających jednak w rejonie działania Zamawiającego. Zwiększenie punktów poboru lub zmiana grupy taryfowej możliwe jest jedynie w obrębie grup taryfowych, które zostały ujęte w SIWZ oraz wycenione w Formularzu Oferty. Zamawiający może zwiększyć moc umowną do obiektów w ramach określonych przez Zamawiającego w przedmiocie zamówienia grup taryfowych.</w:t>
      </w:r>
    </w:p>
    <w:p w14:paraId="7D2EE3B6" w14:textId="77777777" w:rsidR="00FA0D83" w:rsidRDefault="00FA0D83" w:rsidP="007E345B">
      <w:pPr>
        <w:widowControl/>
        <w:autoSpaceDE/>
        <w:snapToGrid w:val="0"/>
        <w:spacing w:line="276" w:lineRule="auto"/>
        <w:ind w:left="851"/>
        <w:jc w:val="both"/>
      </w:pPr>
      <w:r>
        <w:rPr>
          <w:i/>
          <w:iCs/>
          <w:sz w:val="22"/>
          <w:szCs w:val="20"/>
        </w:rPr>
        <w:t xml:space="preserve">Zmiana ilości punktów poboru energii elektrycznej wynikać może np. z likwidacji punktu poboru, budowy nowego punktu poboru, zmiany stanu prawnego punktu poboru, zmiany w zakresie odbiorcy, zaistnienia przeszkód prawnych i formalnych uniemożliwiających </w:t>
      </w:r>
      <w:r>
        <w:rPr>
          <w:i/>
          <w:iCs/>
          <w:sz w:val="22"/>
          <w:szCs w:val="20"/>
        </w:rPr>
        <w:lastRenderedPageBreak/>
        <w:t>przeprowadzenie procedury zmiany sprzedawcy, w tym w przypadku zaistnienia przeszkód uniemożliwiających rozwiązanie dotychczas obowiązujących umów</w:t>
      </w:r>
      <w:r>
        <w:rPr>
          <w:bCs/>
          <w:i/>
          <w:iCs/>
          <w:sz w:val="22"/>
          <w:szCs w:val="20"/>
        </w:rPr>
        <w:t>.</w:t>
      </w:r>
    </w:p>
    <w:p w14:paraId="0AE2A904" w14:textId="77777777" w:rsidR="00FA0D83" w:rsidRDefault="00FA0D83" w:rsidP="007E345B">
      <w:pPr>
        <w:widowControl/>
        <w:numPr>
          <w:ilvl w:val="1"/>
          <w:numId w:val="2"/>
        </w:numPr>
        <w:autoSpaceDE/>
        <w:snapToGrid w:val="0"/>
        <w:spacing w:line="276" w:lineRule="auto"/>
        <w:ind w:left="851" w:hanging="425"/>
        <w:jc w:val="both"/>
      </w:pPr>
      <w:r>
        <w:rPr>
          <w:sz w:val="22"/>
          <w:szCs w:val="20"/>
        </w:rPr>
        <w:t>Zmian w przypadku wystąpienia siły wyższej, uniemożliwiającej wykonanie przedmiotu Umowy.</w:t>
      </w:r>
    </w:p>
    <w:p w14:paraId="347AC782" w14:textId="3BFDDDC9" w:rsidR="00FA0D83" w:rsidRDefault="00FA0D83" w:rsidP="007E345B">
      <w:pPr>
        <w:widowControl/>
        <w:numPr>
          <w:ilvl w:val="1"/>
          <w:numId w:val="2"/>
        </w:numPr>
        <w:autoSpaceDE/>
        <w:snapToGrid w:val="0"/>
        <w:spacing w:line="276" w:lineRule="auto"/>
        <w:ind w:left="851" w:hanging="425"/>
        <w:jc w:val="both"/>
      </w:pPr>
      <w:r>
        <w:rPr>
          <w:sz w:val="22"/>
          <w:szCs w:val="20"/>
        </w:rPr>
        <w:t>Zmiany będące następstwem okoliczności leżących po stronie Zamawiającego, w</w:t>
      </w:r>
      <w:r w:rsidR="002E6BF7">
        <w:rPr>
          <w:sz w:val="22"/>
          <w:szCs w:val="20"/>
        </w:rPr>
        <w:t> </w:t>
      </w:r>
      <w:r>
        <w:rPr>
          <w:sz w:val="22"/>
          <w:szCs w:val="20"/>
        </w:rPr>
        <w:t>szczególności: rezygnacja z realizacji części przedmiotu Umowy. W takim przypadku wynagrodzenie przysługujące Wykonawcy zostanie pomniejszone o odpowiednie kwoty.</w:t>
      </w:r>
    </w:p>
    <w:p w14:paraId="6544A3E3" w14:textId="77777777" w:rsidR="00FA0D83" w:rsidRDefault="00FA0D83" w:rsidP="007E345B">
      <w:pPr>
        <w:widowControl/>
        <w:numPr>
          <w:ilvl w:val="1"/>
          <w:numId w:val="2"/>
        </w:numPr>
        <w:autoSpaceDE/>
        <w:snapToGrid w:val="0"/>
        <w:spacing w:line="276" w:lineRule="auto"/>
        <w:ind w:left="851" w:hanging="425"/>
        <w:jc w:val="both"/>
      </w:pPr>
      <w:r>
        <w:rPr>
          <w:sz w:val="22"/>
          <w:szCs w:val="20"/>
        </w:rPr>
        <w:t xml:space="preserve">Nie stanowią zmiany Umowy w rozumieniu </w:t>
      </w:r>
      <w:r w:rsidR="001B45CB" w:rsidRPr="001B45CB">
        <w:rPr>
          <w:sz w:val="22"/>
          <w:szCs w:val="20"/>
        </w:rPr>
        <w:t xml:space="preserve">454 ust. 2 </w:t>
      </w:r>
      <w:r>
        <w:rPr>
          <w:sz w:val="22"/>
          <w:szCs w:val="20"/>
        </w:rPr>
        <w:t>ustawy Prawo zamówień publicznych zmiany dotyczące w szczególności:</w:t>
      </w:r>
    </w:p>
    <w:p w14:paraId="15501741" w14:textId="77777777" w:rsidR="00FA0D83" w:rsidRDefault="00FA0D83" w:rsidP="007E345B">
      <w:pPr>
        <w:widowControl/>
        <w:numPr>
          <w:ilvl w:val="2"/>
          <w:numId w:val="5"/>
        </w:numPr>
        <w:autoSpaceDE/>
        <w:snapToGrid w:val="0"/>
        <w:spacing w:line="276" w:lineRule="auto"/>
        <w:ind w:left="1276" w:hanging="425"/>
        <w:jc w:val="both"/>
      </w:pPr>
      <w:r>
        <w:rPr>
          <w:sz w:val="22"/>
          <w:szCs w:val="20"/>
        </w:rPr>
        <w:t xml:space="preserve">zmiana danych związanych z obsługą </w:t>
      </w:r>
      <w:proofErr w:type="spellStart"/>
      <w:r>
        <w:rPr>
          <w:sz w:val="22"/>
          <w:szCs w:val="20"/>
        </w:rPr>
        <w:t>administracyjno</w:t>
      </w:r>
      <w:proofErr w:type="spellEnd"/>
      <w:r>
        <w:rPr>
          <w:sz w:val="22"/>
          <w:szCs w:val="20"/>
        </w:rPr>
        <w:t xml:space="preserve"> – organizacyjną Umowy,</w:t>
      </w:r>
    </w:p>
    <w:p w14:paraId="3C98DFA5" w14:textId="77777777" w:rsidR="00FA0D83" w:rsidRDefault="00FA0D83" w:rsidP="007E345B">
      <w:pPr>
        <w:widowControl/>
        <w:numPr>
          <w:ilvl w:val="2"/>
          <w:numId w:val="5"/>
        </w:numPr>
        <w:autoSpaceDE/>
        <w:snapToGrid w:val="0"/>
        <w:spacing w:line="276" w:lineRule="auto"/>
        <w:ind w:left="1276" w:hanging="425"/>
        <w:jc w:val="both"/>
      </w:pPr>
      <w:r>
        <w:rPr>
          <w:sz w:val="22"/>
          <w:szCs w:val="20"/>
        </w:rPr>
        <w:t>zmiany danych teleadresowych, zmiany osób wskazanych do kontaktów między stronami.</w:t>
      </w:r>
    </w:p>
    <w:p w14:paraId="4FC89E46" w14:textId="77777777" w:rsidR="00FA0D83" w:rsidRDefault="00FA0D83" w:rsidP="007E345B">
      <w:pPr>
        <w:widowControl/>
        <w:numPr>
          <w:ilvl w:val="0"/>
          <w:numId w:val="1"/>
        </w:numPr>
        <w:autoSpaceDE/>
        <w:snapToGrid w:val="0"/>
        <w:spacing w:line="276" w:lineRule="auto"/>
        <w:ind w:left="426" w:hanging="426"/>
        <w:jc w:val="both"/>
      </w:pPr>
      <w:r>
        <w:rPr>
          <w:sz w:val="22"/>
          <w:szCs w:val="20"/>
        </w:rPr>
        <w:t>W sprawach nieuregulowanych postanowieniami umowy stosuje się przepisy powszechnie obowiązujące a w szczególności przepisy ustawy Prawo Energetyczne oraz aktów wykonawczych do tej ustawy, ustawy Prawo zamówień publicznych i Kodeksu Cywilnego.</w:t>
      </w:r>
    </w:p>
    <w:p w14:paraId="5E6CBB65" w14:textId="77777777" w:rsidR="00FA0D83" w:rsidRDefault="00FA0D83" w:rsidP="007E345B">
      <w:pPr>
        <w:widowControl/>
        <w:numPr>
          <w:ilvl w:val="0"/>
          <w:numId w:val="1"/>
        </w:numPr>
        <w:autoSpaceDE/>
        <w:snapToGrid w:val="0"/>
        <w:spacing w:line="276" w:lineRule="auto"/>
        <w:ind w:left="426" w:hanging="426"/>
        <w:jc w:val="both"/>
      </w:pPr>
      <w:r>
        <w:rPr>
          <w:sz w:val="22"/>
          <w:szCs w:val="20"/>
        </w:rPr>
        <w:t>Wszelkie spory powstałe w związku z zawarciem lub w trakcie trwania umowy, rozstrzygać będzie sąd właściwy miejscowo dla siedziby Zamawiającego.</w:t>
      </w:r>
    </w:p>
    <w:p w14:paraId="0C5DF4FA" w14:textId="77777777" w:rsidR="00FA0D83" w:rsidRDefault="00FA0D83" w:rsidP="007E345B">
      <w:pPr>
        <w:widowControl/>
        <w:autoSpaceDE/>
        <w:snapToGrid w:val="0"/>
        <w:spacing w:line="276" w:lineRule="auto"/>
        <w:jc w:val="both"/>
      </w:pPr>
    </w:p>
    <w:p w14:paraId="0B8BC1C9" w14:textId="77777777" w:rsidR="007F069E" w:rsidRDefault="007F069E" w:rsidP="007E345B"/>
    <w:p w14:paraId="215FD40D" w14:textId="77777777" w:rsidR="002E6BF7" w:rsidRDefault="002E6BF7"/>
    <w:sectPr w:rsidR="002E6BF7" w:rsidSect="002E6BF7">
      <w:footerReference w:type="default" r:id="rId9"/>
      <w:footerReference w:type="first" r:id="rId10"/>
      <w:pgSz w:w="11906" w:h="16838"/>
      <w:pgMar w:top="1417" w:right="1417" w:bottom="1417" w:left="1417" w:header="708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5E248B" w14:textId="77777777" w:rsidR="00660390" w:rsidRDefault="00660390" w:rsidP="00FA0D83">
      <w:r>
        <w:separator/>
      </w:r>
    </w:p>
  </w:endnote>
  <w:endnote w:type="continuationSeparator" w:id="0">
    <w:p w14:paraId="12BE28E6" w14:textId="77777777" w:rsidR="00660390" w:rsidRDefault="00660390" w:rsidP="00FA0D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3344B0" w14:textId="77777777" w:rsidR="002B3F26" w:rsidRDefault="0010352D">
    <w:pPr>
      <w:pStyle w:val="Stopka"/>
      <w:jc w:val="right"/>
    </w:pPr>
    <w:r>
      <w:fldChar w:fldCharType="begin"/>
    </w:r>
    <w:r w:rsidR="00DD3A6C">
      <w:instrText xml:space="preserve"> PAGE </w:instrText>
    </w:r>
    <w:r>
      <w:fldChar w:fldCharType="separate"/>
    </w:r>
    <w:r w:rsidR="00FE7D7D">
      <w:rPr>
        <w:noProof/>
      </w:rPr>
      <w:t>2</w:t>
    </w:r>
    <w:r>
      <w:fldChar w:fldCharType="end"/>
    </w:r>
  </w:p>
  <w:p w14:paraId="4ADEF86A" w14:textId="77777777" w:rsidR="002B3F26" w:rsidRDefault="0066039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F3C577" w14:textId="77777777" w:rsidR="002B3F26" w:rsidRDefault="00660390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037C20" w14:textId="77777777" w:rsidR="00660390" w:rsidRDefault="00660390" w:rsidP="00FA0D83">
      <w:r>
        <w:separator/>
      </w:r>
    </w:p>
  </w:footnote>
  <w:footnote w:type="continuationSeparator" w:id="0">
    <w:p w14:paraId="1E447ABE" w14:textId="77777777" w:rsidR="00660390" w:rsidRDefault="00660390" w:rsidP="00FA0D83">
      <w:r>
        <w:continuationSeparator/>
      </w:r>
    </w:p>
  </w:footnote>
  <w:footnote w:id="1">
    <w:p w14:paraId="37F82E52" w14:textId="67CDCD26" w:rsidR="00FA0D83" w:rsidRDefault="00FA0D83" w:rsidP="00FA0D83">
      <w:pPr>
        <w:pStyle w:val="Tekstprzypisudolnego"/>
      </w:pPr>
      <w:r>
        <w:rPr>
          <w:rStyle w:val="Znakiprzypiswdolnych"/>
        </w:rPr>
        <w:footnoteRef/>
      </w:r>
      <w:r>
        <w:t>Zostanie wskazane zgodnie z ofertą Wykonawcy.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C"/>
    <w:multiLevelType w:val="singleLevel"/>
    <w:tmpl w:val="0000000C"/>
    <w:name w:val="WW8Num12"/>
    <w:lvl w:ilvl="0">
      <w:start w:val="24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hint="default"/>
        <w:sz w:val="22"/>
        <w:szCs w:val="20"/>
        <w:lang w:eastAsia="zh-CN"/>
      </w:rPr>
    </w:lvl>
  </w:abstractNum>
  <w:abstractNum w:abstractNumId="1">
    <w:nsid w:val="0000000E"/>
    <w:multiLevelType w:val="multi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114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860" w:hanging="360"/>
      </w:pPr>
      <w:rPr>
        <w:sz w:val="22"/>
        <w:szCs w:val="20"/>
        <w:lang w:eastAsia="zh-C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0" w:hanging="180"/>
      </w:pPr>
    </w:lvl>
  </w:abstractNum>
  <w:abstractNum w:abstractNumId="2">
    <w:nsid w:val="00000010"/>
    <w:multiLevelType w:val="multi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0"/>
        </w:tabs>
        <w:ind w:left="114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86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580" w:hanging="180"/>
      </w:pPr>
      <w:rPr>
        <w:sz w:val="22"/>
        <w:szCs w:val="20"/>
        <w:lang w:eastAsia="zh-C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3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0" w:hanging="180"/>
      </w:pPr>
    </w:lvl>
  </w:abstractNum>
  <w:abstractNum w:abstractNumId="3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sz w:val="22"/>
        <w:szCs w:val="20"/>
        <w:lang w:eastAsia="zh-C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nsid w:val="0000001E"/>
    <w:multiLevelType w:val="multi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114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86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5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0" w:hanging="180"/>
      </w:pPr>
    </w:lvl>
  </w:abstractNum>
  <w:abstractNum w:abstractNumId="5">
    <w:nsid w:val="2D485BA0"/>
    <w:multiLevelType w:val="hybridMultilevel"/>
    <w:tmpl w:val="9FEA50D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3DD84DE5"/>
    <w:multiLevelType w:val="hybridMultilevel"/>
    <w:tmpl w:val="2AFC7E02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D83"/>
    <w:rsid w:val="00086C3C"/>
    <w:rsid w:val="000B3CE5"/>
    <w:rsid w:val="0010352D"/>
    <w:rsid w:val="00157B54"/>
    <w:rsid w:val="001B45CB"/>
    <w:rsid w:val="002E6BF7"/>
    <w:rsid w:val="0035167D"/>
    <w:rsid w:val="003866A6"/>
    <w:rsid w:val="00660390"/>
    <w:rsid w:val="007A1EBE"/>
    <w:rsid w:val="007E345B"/>
    <w:rsid w:val="007F069E"/>
    <w:rsid w:val="00825FAB"/>
    <w:rsid w:val="00831935"/>
    <w:rsid w:val="00933170"/>
    <w:rsid w:val="00B20F5A"/>
    <w:rsid w:val="00C11FBA"/>
    <w:rsid w:val="00DD3A6C"/>
    <w:rsid w:val="00F94B10"/>
    <w:rsid w:val="00FA0D83"/>
    <w:rsid w:val="00FC4329"/>
    <w:rsid w:val="00FE7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45A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0D8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rsid w:val="00FA0D83"/>
    <w:rPr>
      <w:vertAlign w:val="superscript"/>
    </w:rPr>
  </w:style>
  <w:style w:type="paragraph" w:styleId="Stopka">
    <w:name w:val="footer"/>
    <w:basedOn w:val="Normalny"/>
    <w:link w:val="StopkaZnak"/>
    <w:rsid w:val="00FA0D83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rsid w:val="00FA0D8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">
    <w:name w:val="1."/>
    <w:basedOn w:val="Normalny"/>
    <w:rsid w:val="00FA0D83"/>
    <w:pPr>
      <w:widowControl/>
      <w:autoSpaceDE/>
      <w:snapToGrid w:val="0"/>
      <w:spacing w:line="258" w:lineRule="atLeast"/>
      <w:ind w:left="227" w:hanging="227"/>
      <w:jc w:val="both"/>
    </w:pPr>
    <w:rPr>
      <w:rFonts w:ascii="FrankfurtGothic" w:hAnsi="FrankfurtGothic" w:cs="FrankfurtGothic"/>
      <w:color w:val="000000"/>
      <w:sz w:val="19"/>
      <w:szCs w:val="19"/>
    </w:rPr>
  </w:style>
  <w:style w:type="paragraph" w:styleId="Tekstprzypisudolnego">
    <w:name w:val="footnote text"/>
    <w:basedOn w:val="Normalny"/>
    <w:link w:val="TekstprzypisudolnegoZnak"/>
    <w:rsid w:val="00FA0D8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A0D83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B45C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B45C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B45C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45C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B45CB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45C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45CB"/>
    <w:rPr>
      <w:rFonts w:ascii="Segoe UI" w:eastAsia="Times New Roman" w:hAnsi="Segoe UI" w:cs="Segoe UI"/>
      <w:sz w:val="18"/>
      <w:szCs w:val="18"/>
      <w:lang w:eastAsia="zh-CN"/>
    </w:rPr>
  </w:style>
  <w:style w:type="paragraph" w:styleId="Akapitzlist">
    <w:name w:val="List Paragraph"/>
    <w:basedOn w:val="Normalny"/>
    <w:uiPriority w:val="34"/>
    <w:qFormat/>
    <w:rsid w:val="001B45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0D8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rsid w:val="00FA0D83"/>
    <w:rPr>
      <w:vertAlign w:val="superscript"/>
    </w:rPr>
  </w:style>
  <w:style w:type="paragraph" w:styleId="Stopka">
    <w:name w:val="footer"/>
    <w:basedOn w:val="Normalny"/>
    <w:link w:val="StopkaZnak"/>
    <w:rsid w:val="00FA0D83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rsid w:val="00FA0D8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">
    <w:name w:val="1."/>
    <w:basedOn w:val="Normalny"/>
    <w:rsid w:val="00FA0D83"/>
    <w:pPr>
      <w:widowControl/>
      <w:autoSpaceDE/>
      <w:snapToGrid w:val="0"/>
      <w:spacing w:line="258" w:lineRule="atLeast"/>
      <w:ind w:left="227" w:hanging="227"/>
      <w:jc w:val="both"/>
    </w:pPr>
    <w:rPr>
      <w:rFonts w:ascii="FrankfurtGothic" w:hAnsi="FrankfurtGothic" w:cs="FrankfurtGothic"/>
      <w:color w:val="000000"/>
      <w:sz w:val="19"/>
      <w:szCs w:val="19"/>
    </w:rPr>
  </w:style>
  <w:style w:type="paragraph" w:styleId="Tekstprzypisudolnego">
    <w:name w:val="footnote text"/>
    <w:basedOn w:val="Normalny"/>
    <w:link w:val="TekstprzypisudolnegoZnak"/>
    <w:rsid w:val="00FA0D8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A0D83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B45C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B45C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B45C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45C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B45CB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45C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45CB"/>
    <w:rPr>
      <w:rFonts w:ascii="Segoe UI" w:eastAsia="Times New Roman" w:hAnsi="Segoe UI" w:cs="Segoe UI"/>
      <w:sz w:val="18"/>
      <w:szCs w:val="18"/>
      <w:lang w:eastAsia="zh-CN"/>
    </w:rPr>
  </w:style>
  <w:style w:type="paragraph" w:styleId="Akapitzlist">
    <w:name w:val="List Paragraph"/>
    <w:basedOn w:val="Normalny"/>
    <w:uiPriority w:val="34"/>
    <w:qFormat/>
    <w:rsid w:val="001B45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7E01CB-ED4F-444E-9FCF-0E3D24BF9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1554</Words>
  <Characters>9330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IrenaO</dc:creator>
  <cp:lastModifiedBy>k.podgorzec</cp:lastModifiedBy>
  <cp:revision>3</cp:revision>
  <cp:lastPrinted>2021-10-06T07:29:00Z</cp:lastPrinted>
  <dcterms:created xsi:type="dcterms:W3CDTF">2021-11-09T10:33:00Z</dcterms:created>
  <dcterms:modified xsi:type="dcterms:W3CDTF">2021-11-09T10:33:00Z</dcterms:modified>
</cp:coreProperties>
</file>